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78" w:rsidRDefault="00926FF5" w:rsidP="00926FF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Comic Sans MS" w:eastAsia="Times New Roman" w:hAnsi="Comic Sans MS" w:cs="Times New Roman"/>
          <w:b/>
          <w:i/>
          <w:color w:val="BDD6EE" w:themeColor="accent1" w:themeTint="66"/>
          <w:sz w:val="36"/>
          <w:szCs w:val="36"/>
          <w:u w:val="single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40178">
        <w:rPr>
          <w:rFonts w:ascii="Comic Sans MS" w:eastAsia="Times New Roman" w:hAnsi="Comic Sans MS" w:cs="Times New Roman"/>
          <w:b/>
          <w:i/>
          <w:color w:val="BDD6EE" w:themeColor="accent1" w:themeTint="66"/>
          <w:sz w:val="36"/>
          <w:szCs w:val="36"/>
          <w:u w:val="single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Regolamento</w:t>
      </w:r>
      <w:r w:rsidR="00240178" w:rsidRPr="00240178">
        <w:rPr>
          <w:rFonts w:ascii="Comic Sans MS" w:eastAsia="Times New Roman" w:hAnsi="Comic Sans MS" w:cs="Times New Roman"/>
          <w:b/>
          <w:i/>
          <w:color w:val="BDD6EE" w:themeColor="accent1" w:themeTint="66"/>
          <w:sz w:val="36"/>
          <w:szCs w:val="36"/>
          <w:u w:val="single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926FF5" w:rsidRPr="00240178" w:rsidRDefault="00240178" w:rsidP="00926FF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Comic Sans MS" w:eastAsia="Times New Roman" w:hAnsi="Comic Sans MS" w:cs="Times New Roman"/>
          <w:b/>
          <w:i/>
          <w:color w:val="BDD6EE" w:themeColor="accent1" w:themeTint="66"/>
          <w:sz w:val="36"/>
          <w:szCs w:val="36"/>
          <w:u w:val="single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40178">
        <w:rPr>
          <w:rFonts w:ascii="Comic Sans MS" w:eastAsia="Times New Roman" w:hAnsi="Comic Sans MS" w:cs="Times New Roman"/>
          <w:b/>
          <w:i/>
          <w:color w:val="BDD6EE" w:themeColor="accent1" w:themeTint="66"/>
          <w:sz w:val="36"/>
          <w:szCs w:val="36"/>
          <w:u w:val="single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DELL’ ASD.CENTRO SPORTIVO SOLBIATESE </w:t>
      </w:r>
    </w:p>
    <w:p w:rsidR="00926FF5" w:rsidRPr="00926FF5" w:rsidRDefault="00926FF5" w:rsidP="00926FF5">
      <w:pPr>
        <w:shd w:val="clear" w:color="auto" w:fill="FFFFFF"/>
        <w:spacing w:before="225" w:after="225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DB001D" w:rsidRDefault="00926FF5" w:rsidP="00DB001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Art.1.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L’adesione ai corsi organizzati dalla Associazione Sportiva Dilettantistica 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CENTRO SPORTIVO SOLBIATESE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 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implica l’accettazione del presente regolamento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r w:rsidR="00DB001D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tramite iscrizione</w:t>
      </w:r>
      <w:r w:rsidR="00DB001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con apposito modulo scaricabile</w:t>
      </w:r>
      <w:r w:rsidR="00DB001D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DB001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sul sito internet </w:t>
      </w:r>
      <w:hyperlink r:id="rId6" w:history="1">
        <w:r w:rsidR="00DB001D" w:rsidRPr="006C3003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www.cssolbiatese.altervista.org</w:t>
        </w:r>
      </w:hyperlink>
      <w:r w:rsidR="00DB001D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</w:t>
      </w:r>
      <w:r w:rsidR="00DB001D">
        <w:rPr>
          <w:rFonts w:ascii="Verdana" w:eastAsia="Times New Roman" w:hAnsi="Verdana" w:cs="Times New Roman"/>
          <w:sz w:val="20"/>
          <w:szCs w:val="20"/>
          <w:lang w:eastAsia="it-IT"/>
        </w:rPr>
        <w:t>sotto la tendina Moduli, o richiedendolo in palestra</w:t>
      </w:r>
      <w:r w:rsidR="00DB001D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24017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vi sarà consegnato al momento dell’iscrizione </w:t>
      </w:r>
      <w:r w:rsidR="00DB001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 formato cartaceo.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</w:p>
    <w:p w:rsidR="00926FF5" w:rsidRPr="00926FF5" w:rsidRDefault="00926FF5" w:rsidP="00DB001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926FF5" w:rsidRDefault="00926FF5" w:rsidP="00CC0C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Art.2.</w:t>
      </w:r>
      <w:r w:rsidR="002B2B1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 xml:space="preserve">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’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iscrizione ai corsi, è subordinata alla compilazione del modello di tesseramento con i dati anagrafici, il consenso al trattamento dei dati e la liberatoria per la pubblicazione delle proprie immagini. Al momento dell’iscrizione è necessario versare una 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quota annuale per il tesseramento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 (anno sportivo: dal 1 settembre al 31 agosto successivo), 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possono variare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 s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econda del grado raggiunto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Tali quote sono comprensive rispe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ttivamente del tesseramento alle Federazioni o movimenti sportivi (EPS)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con la quale si avrà diritto alla copertura assicurativa che la Federazione 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o EPS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 s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tipulato. Si verserà inoltre il </w:t>
      </w:r>
      <w:r w:rsidR="00105997" w:rsidRPr="00105997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contributo alle attività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che potrà essere rateizzata i</w:t>
      </w:r>
      <w:r w:rsidR="00DB001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 rate annual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i, trimestrali o mensili</w:t>
      </w:r>
      <w:r w:rsidR="00DB001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tramite bonifico o contante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Senza tali versamenti non sarà possibile partecipare ai corsi. Gli aspiranti soci hanno diritto prima dell’iscrizione a due lezioni di prova GRATUITE</w:t>
      </w:r>
      <w:r w:rsidR="00CC0C7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consecutive,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previa sottoscrizione di una dichiarazione di responsabilità.</w:t>
      </w:r>
    </w:p>
    <w:p w:rsidR="00CC0C71" w:rsidRPr="00926FF5" w:rsidRDefault="00CC0C71" w:rsidP="00CC0C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Default="00926FF5" w:rsidP="00CC0C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Art.3.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 Associazione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Sportiva </w:t>
      </w:r>
      <w:proofErr w:type="spellStart"/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Dilett</w:t>
      </w:r>
      <w:proofErr w:type="spellEnd"/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. CENTRO SPORTIVO SOLBIATESE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garantisce la massima riservatezza dei dati forniti con l’iscrizione. I dati ve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rranno comunicati solo alle Federazioni o </w:t>
      </w:r>
      <w:proofErr w:type="spellStart"/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Eps</w:t>
      </w:r>
      <w:proofErr w:type="spellEnd"/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per il tesseramento e per l’assicurazione. Tutti i dati comunicati dai soci saranno tutelati e a</w:t>
      </w:r>
      <w:r w:rsidR="00CC0C7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ccessibili solamente al Consiglio D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irettivo dell’Associazione siano essi sotto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forma cartacea o dati informatizzati a loro volta protetti da password. Prima di iscriversi è necessario leggere attentamente il presente regolamento e l’informativa sul trattamento dei dati personali.</w:t>
      </w:r>
    </w:p>
    <w:p w:rsidR="00CC0C71" w:rsidRPr="00926FF5" w:rsidRDefault="00CC0C71" w:rsidP="00CC0C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Default="00926FF5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Art.4.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L’iscrizione ai corsi come atleti 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non agonisti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verrà accettata solo se provvisti di certificato medico che attesti la 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sana e robusta costituzione fisica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Per coloro che hanno superato i 48 anni di età è necessario: E.C.G. da sforzo e Spirometria. A partire dal 10° anno di età (anno solare) e fino al 48° anno sarà necessario il certificato medico sportivo 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agonistico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 per la pratica degli sport a livello </w:t>
      </w:r>
      <w:r w:rsidR="00105997" w:rsidRPr="00105997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it-IT"/>
        </w:rPr>
        <w:t>agonistico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I minori di 18 anni potranno richiederlo gratuitamente all’ASL di pertinenza presentando gli appositi modelli scaricabili dal sito</w:t>
      </w:r>
      <w:hyperlink r:id="rId7" w:history="1">
        <w:r w:rsidR="00105997" w:rsidRPr="00133D63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 </w:t>
        </w:r>
      </w:hyperlink>
      <w:hyperlink r:id="rId8" w:history="1">
        <w:r w:rsidR="00CC0C71" w:rsidRPr="006C3003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http://cssolbiatese.altervista.org/moduli-.html</w:t>
        </w:r>
      </w:hyperlink>
      <w:r w:rsidR="00105997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</w:p>
    <w:p w:rsidR="00CC0C71" w:rsidRPr="00926FF5" w:rsidRDefault="00CC0C71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Default="00926FF5" w:rsidP="0010599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Art.5.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Le quote mensili si regolarizzano entro</w:t>
      </w:r>
      <w:r w:rsidR="00CC0C7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 </w:t>
      </w:r>
      <w:r w:rsidR="00CC0C71" w:rsidRPr="00CC0C7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it-IT"/>
        </w:rPr>
        <w:t>NON</w:t>
      </w:r>
      <w:r w:rsidR="00CC0C7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oltre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 primi 15 giorni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del mese in corso</w:t>
      </w:r>
      <w:r w:rsidR="00CC0C7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salvo giustificata motivazione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105997" w:rsidRPr="00926FF5" w:rsidRDefault="00105997" w:rsidP="0010599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Default="00926FF5" w:rsidP="00CC0C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Art.6.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Tutti i soci potranno sospendere in qualsiasi momento i corsi, unico obbligo è quello di informare preventivamente Maestro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Istruttori e Dirigente Sportivo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. Per documentati motivi </w:t>
      </w:r>
      <w:r w:rsidR="00CC0C7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salute il versamento del contributo attività già versato e non usufruito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slitterà per un periodo di tempo pari a quello di assenza forzata se ne è stato dato preavviso in palestra entro 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il mese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dal sopraggiunto impedimento. Non saranno restituite le quote già versate.</w:t>
      </w:r>
    </w:p>
    <w:p w:rsidR="00CC0C71" w:rsidRPr="00926FF5" w:rsidRDefault="00CC0C71" w:rsidP="00CC0C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CC0C71" w:rsidRDefault="00926FF5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Art.7.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Le lezioni perse 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NON SI RECUPERANO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,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pertanto non è possibile chiedere allenamenti sostitutivi e sconti sulle quote mensili nel caso di assenza dai corsi. Inoltre è possibile iniziare a frequentare i corsi a mese inoltrato pagando la quota mensile pro rata.</w:t>
      </w:r>
    </w:p>
    <w:p w:rsidR="00926FF5" w:rsidRDefault="00926FF5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Art.8.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Se il socio è consapevole di non poter frequentare regolarmente le</w:t>
      </w:r>
      <w:r w:rsidR="006B059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lezioni ha l’obbligo di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acquistare 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anticipatamente</w:t>
      </w:r>
      <w:r w:rsidR="006B059D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it-IT"/>
        </w:rPr>
        <w:t xml:space="preserve"> </w:t>
      </w:r>
      <w:r w:rsidR="006B059D" w:rsidRPr="006B059D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un carnet</w:t>
      </w:r>
      <w:r w:rsidR="006B059D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di ingressi</w:t>
      </w:r>
      <w:r w:rsidR="006B059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nominale e non cedibile, utilizzabile per tutte le discipline,</w:t>
      </w:r>
      <w:r w:rsidR="00CC0C71" w:rsidRPr="00CC0C71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 con scadenza tre mesi</w:t>
      </w:r>
      <w:r w:rsidR="006B059D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CC0C71" w:rsidRPr="00926FF5" w:rsidRDefault="00CC0C71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Default="00926FF5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Art.9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Sconti particolari sono previsti per i componenti dello stesso nucleo familiare iscritti all’Associazione. Lo sconto si applicherà solo se i soci sono in regola con i pagamenti precedenti e solo nel caso di pagamento da parte di tutti i componenti dell’intera quota. Detto sconto sarà proporzionale ai componenti della famiglia iscritti all’Associazione anche se a corsi diversi.</w:t>
      </w:r>
    </w:p>
    <w:p w:rsidR="00CC0C71" w:rsidRPr="00926FF5" w:rsidRDefault="00CC0C71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Default="00926FF5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Art.10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  <w:proofErr w:type="gramStart"/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E’</w:t>
      </w:r>
      <w:proofErr w:type="gramEnd"/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possibile la sti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pula di convenzioni tra l’</w:t>
      </w:r>
      <w:proofErr w:type="spellStart"/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Asd</w:t>
      </w:r>
      <w:proofErr w:type="spellEnd"/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. Centro Sportivo Solbiatese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 qualsiasi ente o associazione al fine di avere agevolazioni sul</w:t>
      </w:r>
      <w:r w:rsidR="00CC0C7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le quote per i propri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associati.</w:t>
      </w:r>
    </w:p>
    <w:p w:rsidR="00CC0C71" w:rsidRPr="00926FF5" w:rsidRDefault="00CC0C71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Default="00926FF5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Art.11.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Per quanto riguarda le quote d’iscrizione, </w:t>
      </w:r>
      <w:r w:rsidR="0010599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contributo all’attività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 gli orari si fa riferimento al prospetto informativo vigente distribuito in palestra.</w:t>
      </w:r>
    </w:p>
    <w:p w:rsidR="00CC0C71" w:rsidRPr="00926FF5" w:rsidRDefault="00CC0C71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Default="00926FF5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Art.12.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 Il socio è tenuto all’osservanza delle regole previste in questo regolamento compreso il 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rispetto degli orari e delle quote stabilite.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I soci sono tenuti, inoltre, a mantenere un comportamento corretto nei confronti degli altri fruitori della struttura ed a utilizzare le attrezzature in dotazione nel modo idoneo.</w:t>
      </w:r>
    </w:p>
    <w:p w:rsidR="00D053C0" w:rsidRPr="00926FF5" w:rsidRDefault="00D053C0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Pr="00042871" w:rsidRDefault="00926FF5" w:rsidP="00C547D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42871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eastAsia="it-IT"/>
        </w:rPr>
        <w:t>Art.13.</w:t>
      </w:r>
      <w:r w:rsidR="0054071F" w:rsidRPr="00042871">
        <w:rPr>
          <w:rFonts w:ascii="Verdana" w:eastAsia="Times New Roman" w:hAnsi="Verdana" w:cs="Times New Roman"/>
          <w:sz w:val="20"/>
          <w:szCs w:val="20"/>
          <w:lang w:eastAsia="it-IT"/>
        </w:rPr>
        <w:t>Tutti i soci hanno il diritto/dovere di</w:t>
      </w:r>
      <w:r w:rsidRPr="0004287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partecipare a tutte le gare e agli eventi (dimostrazioni, esibizioni, meeting, convegni ecc.) secondo il loro grado, età e capacità, e a giudizio insindacabile del Tecnico Responsabile, a meno di evidente, giustificata e improvvisa imposs</w:t>
      </w:r>
      <w:r w:rsidR="00042871">
        <w:rPr>
          <w:rFonts w:ascii="Verdana" w:eastAsia="Times New Roman" w:hAnsi="Verdana" w:cs="Times New Roman"/>
          <w:sz w:val="20"/>
          <w:szCs w:val="20"/>
          <w:lang w:eastAsia="it-IT"/>
        </w:rPr>
        <w:t>ibilità</w:t>
      </w:r>
      <w:r w:rsidRPr="00042871">
        <w:rPr>
          <w:rFonts w:ascii="Verdana" w:eastAsia="Times New Roman" w:hAnsi="Verdana" w:cs="Times New Roman"/>
          <w:sz w:val="20"/>
          <w:szCs w:val="20"/>
          <w:lang w:eastAsia="it-IT"/>
        </w:rPr>
        <w:t>. Il calendario delle gare e in generale di eventi e manifestazioni sarà affisso in bacheca, pubblicato sui siti internet e comunicato agli atleti e ai genitori. La partecipazione alla gara/manifestazione è subordinata al versamento della quota d’iscrizione (se prevista) indicata nelle comunicazioni entro la data stabilita. Il mancato versamento della quota nei tempi e nei modi stabiliti determina l’impossibilità da parte dell’atleta a partecipare all’evento in oggetto</w:t>
      </w:r>
      <w:r w:rsidR="0054071F" w:rsidRPr="00042871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C547D0" w:rsidRPr="00926FF5" w:rsidRDefault="00C547D0" w:rsidP="00C547D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26FF5" w:rsidRDefault="00C547D0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Art.14</w:t>
      </w:r>
      <w:r w:rsidR="00926FF5"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.</w:t>
      </w:r>
      <w:r w:rsidR="00926FF5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È obbligatoria la frequenza ai corsi. Le assenze devono essere ridotte al minimo, solo per giustificati motivi e comunicate anticipatamente al Maestro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o Istruttore</w:t>
      </w:r>
      <w:r w:rsidR="00926FF5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Gli atleti che, dovendo gareggiare in qualsivoglia competizione, si assentano nel</w:t>
      </w:r>
      <w:r w:rsidR="00DE08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mese precedente alla gara per almeno 4</w:t>
      </w:r>
      <w:r w:rsidR="00926FF5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volte, non potranno prendere parte alla stessa, pur avendone già pagato l’iscrizione.</w:t>
      </w:r>
    </w:p>
    <w:p w:rsidR="005664A6" w:rsidRDefault="005664A6" w:rsidP="00926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4A6736" w:rsidRDefault="005664A6" w:rsidP="004A673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</w:t>
      </w:r>
      <w:r w:rsidR="00DF333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15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I soci saranno divisi per età in differenti orari stabiliti ad inizio anno</w:t>
      </w:r>
      <w:r w:rsidR="00DE08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È facoltà del Consiglio 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irettivo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aumentare o diminuire il numero dei turni a seconda delle esigenze dell’Associazione, e/o modificarne gli orari, e/o includere atleti di età o grado diverso rispetto al turno di pertinenza. È consigliato per esigenze didattiche rispettare le direttive del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C.D.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per la collocazione degli atleti nei turni di pertinenza; è consentito, per validi motivi, chiedere lo spostamento in altro turno</w:t>
      </w:r>
      <w:r w:rsidR="0054071F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4A6736" w:rsidRDefault="004A6736" w:rsidP="004A673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4A6736" w:rsidRDefault="004A6736" w:rsidP="004A673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A673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 xml:space="preserve"> </w:t>
      </w:r>
      <w:r w:rsidR="00EA1C5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Art.16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  <w:proofErr w:type="gramStart"/>
      <w:r w:rsidR="0054071F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E’</w:t>
      </w:r>
      <w:proofErr w:type="gramEnd"/>
      <w:r w:rsidR="0054071F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facoltà del Maestro o Istruttore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prolungare le lezioni per alcuni o per tutti gli atleti a seconda delle necessità e a propria discrezione. Per gli atleti agonisti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è fatto obbligatorio la presenza ai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rsi.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</w:p>
    <w:p w:rsidR="004A6736" w:rsidRDefault="004A6736" w:rsidP="004A673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4A6736" w:rsidRPr="00926FF5" w:rsidRDefault="00EA1C5A" w:rsidP="004A673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it-IT"/>
        </w:rPr>
        <w:t>Art.17</w:t>
      </w:r>
      <w:r w:rsidR="004A6736" w:rsidRPr="00DF333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it-IT"/>
        </w:rPr>
        <w:t>.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È opportuno giungere 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 palestra 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con un </w:t>
      </w:r>
      <w:r w:rsidR="004A6736" w:rsidRPr="0054071F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it-IT"/>
        </w:rPr>
        <w:t>anticipo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di almeno 15 minuti rispetto al normale orario di inizio delle lezioni e comunque è raccomandata la puntualità. Non saranno tollerati più di due ritardi al mese e sempre per motivi di studio o lavoro, dopo di che non sarà consentito l’accesso alla lezione. 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Non è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="004A6736"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MAI</w:t>
      </w:r>
      <w:r w:rsidR="000B54C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consentito entrare in palestra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in assenza del Maestro o di un istruttore da lui incaricato. In tal caso si attenderà </w:t>
      </w:r>
      <w:r w:rsidR="00DE08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sugli spalti 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della palestra l’arrivo di un responsabile. Gli atleti che non possono restare fino al termine delle lezioni per motivi di studio o lavoro sono tenuti a comunicarlo al Maestro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o Istruttore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 inizio allenamento per richiedere la sua autorizzazione a </w:t>
      </w:r>
      <w:r w:rsidR="000B54C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lasciare anticipatamente la palestra.</w:t>
      </w:r>
    </w:p>
    <w:p w:rsidR="00C547D0" w:rsidRDefault="00EA1C5A" w:rsidP="004A6736">
      <w:pPr>
        <w:shd w:val="clear" w:color="auto" w:fill="FFFFFF"/>
        <w:spacing w:before="225" w:after="225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18</w:t>
      </w:r>
      <w:r w:rsidR="004A6736"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.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  <w:proofErr w:type="gramEnd"/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In palestra ci si allena con l’apposita divisa che deve essere acquistata </w:t>
      </w:r>
      <w:r w:rsidR="00DE08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entro il primo appuntamento sociale (gara, esibizione, esame, ecc.) 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all’iscrizione. Nel frattempo va utilizzata una tuta qualsiasi con calzoni lunghi, oppure pantaloni di tuta lunghi e t-shirt bianca</w:t>
      </w:r>
      <w:r w:rsidR="00DE08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o da disposizioni del tecnico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Non è consentito, quando si è in possesso d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ella divisa, allenarsi senza la stessa tranne in casi eccezionali. 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È compito del socio provvedere affinché 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 divisa sia pulita e pronta per l’allenamento. La divisa deve essere indossata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in tutti i 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suoi componenti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. La mancanza di uno di questi sta a indicare mancanza della divisa in toto. 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 divisa non può essere modificata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dai soci in nessun modo (scritte, toppe, cuciture ecc.) che non siano precedentemente state approva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te dal C.D.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né si possono indossar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 altri indumenti oltre ad esso. 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Non è permesso indossare 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 palestra 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gioielli, braccialetti e/o collane di qual</w:t>
      </w:r>
      <w:r w:rsidR="005B2A1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siasi tipo, orecchini, piercing o masticare gomme e caramelle</w:t>
      </w:r>
    </w:p>
    <w:p w:rsidR="004A6736" w:rsidRDefault="005B2A16" w:rsidP="005664A6">
      <w:pPr>
        <w:shd w:val="clear" w:color="auto" w:fill="FFFFFF"/>
        <w:spacing w:before="225" w:after="225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Art.19</w:t>
      </w:r>
      <w:r w:rsidR="004A6736"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.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Alle gare e agli eventi pubblici ci si presenta con la t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uta sociale indicata dal C.D.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Il kit completo composto da</w:t>
      </w:r>
      <w:r w:rsidR="000B54C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 materiale da voi acquistato (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es. </w:t>
      </w:r>
      <w:r w:rsidR="000B54C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tuta, borsone, completo,</w:t>
      </w:r>
      <w:r w:rsidR="004A6736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estivo, giubbotto e kway</w:t>
      </w:r>
      <w:r w:rsidR="004A67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).</w:t>
      </w:r>
    </w:p>
    <w:p w:rsidR="004A6736" w:rsidRDefault="004A6736" w:rsidP="005664A6">
      <w:pPr>
        <w:shd w:val="clear" w:color="auto" w:fill="FFFFFF"/>
        <w:spacing w:before="225" w:after="225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5B2A1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Art.20</w:t>
      </w:r>
      <w:r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.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Non è consentito, tranne in casi eccezionali e previo</w:t>
      </w:r>
      <w:r w:rsidR="00DE08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permesso da parte del Tecnico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assistere alle lezioni da parte di amici, parenti e/o conoscenti. I genitori/accompa</w:t>
      </w:r>
      <w:r w:rsidR="000B54C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gnatori possono restare in palestra </w:t>
      </w:r>
      <w:r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solo durante le lezioni di prova dei bambini</w:t>
      </w:r>
      <w:r w:rsidR="000B54C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121530" w:rsidRDefault="005B2A16" w:rsidP="001215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Art.21</w:t>
      </w:r>
      <w:r w:rsidR="00121530"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.</w:t>
      </w:r>
      <w:r w:rsidR="0012153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 xml:space="preserve"> </w:t>
      </w:r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È usanza 2 o 3 volte l’anno organizzare una cena solitamente in occasione delle festività di Natale, Pasqua e per fine anno sportivo, solitamente in concomitanza, anche se non necessariamente, degli esami di graduazione. Tutti gli atleti con relativi genitori</w:t>
      </w:r>
      <w:r w:rsidR="0012153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0B54C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sono invitati</w:t>
      </w:r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 partecipare a tali cene </w:t>
      </w:r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>indo</w:t>
      </w:r>
      <w:r w:rsidR="0012153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ssando, se richiesto dal C.D.</w:t>
      </w:r>
      <w:r w:rsidR="00F137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la tuta sociale</w:t>
      </w:r>
      <w:r w:rsidR="00F137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 contribuendo all’ organizzazione degli eventi</w:t>
      </w:r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I dettagli riguardanti orari e ubicazione di cene e feste saranno comunicati di volta in volta agli atleti e ai genitori e pubblicati sul sito internet </w:t>
      </w:r>
      <w:hyperlink r:id="rId9" w:history="1">
        <w:r w:rsidR="00121530" w:rsidRPr="00133D63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http://cssolbiatese.altervista.org/news.html</w:t>
        </w:r>
      </w:hyperlink>
      <w:r w:rsidR="0012153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 e sulle pagine </w:t>
      </w:r>
      <w:proofErr w:type="spellStart"/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facebook</w:t>
      </w:r>
      <w:proofErr w:type="spellEnd"/>
      <w:r w:rsidR="00121530" w:rsidRPr="00121530">
        <w:t xml:space="preserve"> </w:t>
      </w:r>
      <w:hyperlink r:id="rId10" w:history="1">
        <w:r w:rsidR="00121530" w:rsidRPr="00133D63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https://www.facebook.com/cs.solbiatese/</w:t>
        </w:r>
      </w:hyperlink>
      <w:r w:rsidR="0012153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</w:p>
    <w:p w:rsidR="00121530" w:rsidRPr="00926FF5" w:rsidRDefault="00121530" w:rsidP="001215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121530" w:rsidRDefault="005B2A16" w:rsidP="001215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Art.22</w:t>
      </w:r>
      <w:r w:rsidR="00121530"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.</w:t>
      </w:r>
      <w:r w:rsidR="0012153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L’A.S.D. CENTRO SPORTIVO SOLBIATESE</w:t>
      </w:r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fissa ogni anno un certo numero di riunioni e assemblee con tutti i soci, solitamente a inizio e fine stagione e comunque in caso di necessità. Le date, l’oggetto e il luogo delle assemblee verranno comunicate di volta in volta tramite affissione in bacheca e pubblicazione sul sito web. La partecipazione a tali riunioni/assemblee è importante e vivamente ra</w:t>
      </w:r>
      <w:r w:rsidR="00F137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ccomandata a tutti i soci e loro</w:t>
      </w:r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genitori dei soci minorenni.</w:t>
      </w:r>
    </w:p>
    <w:p w:rsidR="00EA1C5A" w:rsidRPr="00926FF5" w:rsidRDefault="00EA1C5A" w:rsidP="001215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121530" w:rsidRPr="00926FF5" w:rsidRDefault="005B2A16" w:rsidP="001215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Art.23</w:t>
      </w:r>
      <w:r w:rsidR="00121530" w:rsidRPr="00926F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.</w:t>
      </w:r>
      <w:r w:rsidR="00121530" w:rsidRPr="00926FF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Per qualsiasi eventuale altro argomento in questa sede non contemplato ci si at</w:t>
      </w:r>
      <w:r w:rsidR="0012153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terrà alle direttive del Consiglio Direttivo</w:t>
      </w:r>
    </w:p>
    <w:p w:rsidR="004A6736" w:rsidRPr="00066745" w:rsidRDefault="00066745" w:rsidP="005664A6">
      <w:pPr>
        <w:shd w:val="clear" w:color="auto" w:fill="FFFFFF"/>
        <w:spacing w:before="225" w:after="225" w:line="240" w:lineRule="auto"/>
        <w:textAlignment w:val="baseline"/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</w:pPr>
      <w:r w:rsidRPr="00066745"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xxxxxxxxxxxxxxxxxxxxxxxxxxxxxxxxxxxxxxxxxxxxxxxxxxxxxxxxxxxxxxxxxxxxxxxxxx</w:t>
      </w:r>
    </w:p>
    <w:p w:rsidR="00066745" w:rsidRDefault="00066745" w:rsidP="0006674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36"/>
          <w:szCs w:val="36"/>
          <w:u w:val="single"/>
          <w:lang w:eastAsia="it-IT"/>
        </w:rPr>
      </w:pPr>
      <w:r>
        <w:rPr>
          <w:rFonts w:ascii="Algerian" w:eastAsia="Times New Roman" w:hAnsi="Algerian" w:cs="Times New Roman"/>
          <w:b/>
          <w:i/>
          <w:color w:val="000000"/>
          <w:sz w:val="36"/>
          <w:szCs w:val="36"/>
          <w:u w:val="single"/>
          <w:lang w:eastAsia="it-IT"/>
        </w:rPr>
        <w:t xml:space="preserve">Regolamento a settori Vedi allegati </w:t>
      </w:r>
    </w:p>
    <w:p w:rsidR="00066745" w:rsidRDefault="00066745" w:rsidP="0006674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</w:pPr>
      <w:r w:rsidRPr="00066745"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Xxxxxxxxxxxxxxxxxxxxxxxxxxxxxxxxxxxxxxxxx</w:t>
      </w:r>
      <w:r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xxxxxxxxxxxxxxxxxxxxxxxxxxxxxxxxx</w:t>
      </w:r>
    </w:p>
    <w:p w:rsidR="00066745" w:rsidRPr="00066745" w:rsidRDefault="00066745" w:rsidP="0006674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24"/>
          <w:szCs w:val="24"/>
          <w:u w:val="single"/>
          <w:lang w:eastAsia="it-IT"/>
        </w:rPr>
      </w:pPr>
    </w:p>
    <w:p w:rsidR="00066745" w:rsidRPr="00066745" w:rsidRDefault="00066745" w:rsidP="00066745">
      <w:pPr>
        <w:shd w:val="clear" w:color="auto" w:fill="FFFFFF"/>
        <w:spacing w:before="225" w:after="225" w:line="240" w:lineRule="auto"/>
        <w:textAlignment w:val="baseline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it-IT"/>
        </w:rPr>
      </w:pPr>
      <w:r w:rsidRPr="00066745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it-IT"/>
        </w:rPr>
        <w:t xml:space="preserve">Firme </w:t>
      </w:r>
      <w:proofErr w:type="spellStart"/>
      <w:r w:rsidRPr="00066745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it-IT"/>
        </w:rPr>
        <w:t>x</w:t>
      </w:r>
      <w:proofErr w:type="spellEnd"/>
      <w:r w:rsidRPr="00066745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it-IT"/>
        </w:rPr>
        <w:t xml:space="preserve"> approvazione: </w:t>
      </w:r>
    </w:p>
    <w:p w:rsidR="00066745" w:rsidRDefault="00066745" w:rsidP="0006674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</w:pPr>
    </w:p>
    <w:p w:rsidR="00066745" w:rsidRPr="00BB46E9" w:rsidRDefault="00BB46E9" w:rsidP="00BB46E9">
      <w:pPr>
        <w:shd w:val="clear" w:color="auto" w:fill="FFFFFF"/>
        <w:spacing w:before="225" w:after="225" w:line="240" w:lineRule="auto"/>
        <w:textAlignment w:val="baseline"/>
        <w:rPr>
          <w:rFonts w:ascii="Calibri" w:eastAsia="Times New Roman" w:hAnsi="Calibri" w:cs="Times New Roman"/>
          <w:i/>
          <w:color w:val="000000"/>
          <w:sz w:val="20"/>
          <w:szCs w:val="20"/>
          <w:lang w:eastAsia="it-IT"/>
        </w:rPr>
      </w:pPr>
      <w:r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 xml:space="preserve">presidente </w:t>
      </w:r>
      <w:proofErr w:type="spellStart"/>
      <w:r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asd</w:t>
      </w:r>
      <w:proofErr w:type="spellEnd"/>
      <w:r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Canopulo Vittoria</w:t>
      </w:r>
    </w:p>
    <w:p w:rsidR="00BB46E9" w:rsidRPr="00BB46E9" w:rsidRDefault="00BB46E9" w:rsidP="00BB46E9">
      <w:pPr>
        <w:shd w:val="clear" w:color="auto" w:fill="FFFFFF"/>
        <w:spacing w:before="225" w:after="225" w:line="240" w:lineRule="auto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</w:pPr>
      <w:proofErr w:type="spellStart"/>
      <w:proofErr w:type="gramStart"/>
      <w:r w:rsidRPr="00BB46E9"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vc.Presidente</w:t>
      </w:r>
      <w:proofErr w:type="spellEnd"/>
      <w:proofErr w:type="gramEnd"/>
      <w:r w:rsidRPr="00BB46E9"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 xml:space="preserve"> </w:t>
      </w:r>
      <w:proofErr w:type="spellStart"/>
      <w:r w:rsidRPr="00BB46E9"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Asd</w:t>
      </w:r>
      <w:proofErr w:type="spellEnd"/>
      <w:r w:rsidRPr="00BB46E9"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.</w:t>
      </w:r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  <w:t>Segala Silvana</w:t>
      </w:r>
    </w:p>
    <w:p w:rsidR="00BB46E9" w:rsidRPr="00BB46E9" w:rsidRDefault="00BB46E9" w:rsidP="00BB46E9">
      <w:pPr>
        <w:shd w:val="clear" w:color="auto" w:fill="FFFFFF"/>
        <w:spacing w:before="225" w:after="22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BB46E9"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Dirigente sociale</w:t>
      </w:r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proofErr w:type="spellStart"/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Oggiano</w:t>
      </w:r>
      <w:proofErr w:type="spellEnd"/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 xml:space="preserve"> Antonio 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BB46E9" w:rsidRPr="00BB46E9" w:rsidRDefault="00BB46E9" w:rsidP="00BB46E9">
      <w:pPr>
        <w:shd w:val="clear" w:color="auto" w:fill="FFFFFF"/>
        <w:spacing w:before="225" w:after="225" w:line="240" w:lineRule="auto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</w:pPr>
      <w:r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Consigliere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proofErr w:type="spellStart"/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Crisafulli</w:t>
      </w:r>
      <w:proofErr w:type="spellEnd"/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 xml:space="preserve"> Antonio</w:t>
      </w:r>
    </w:p>
    <w:p w:rsidR="00BB46E9" w:rsidRPr="00BB46E9" w:rsidRDefault="00BB46E9" w:rsidP="00BB46E9">
      <w:pPr>
        <w:shd w:val="clear" w:color="auto" w:fill="FFFFFF"/>
        <w:spacing w:before="225" w:after="22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Consigliere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BB46E9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Tibaldo Samuela</w:t>
      </w:r>
    </w:p>
    <w:p w:rsidR="00BB46E9" w:rsidRPr="00BB46E9" w:rsidRDefault="00BB46E9" w:rsidP="00BB46E9">
      <w:pPr>
        <w:shd w:val="clear" w:color="auto" w:fill="FFFFFF"/>
        <w:spacing w:before="225" w:after="225" w:line="240" w:lineRule="auto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</w:pPr>
      <w:r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Consigliere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Mendicino Salvatore</w:t>
      </w:r>
    </w:p>
    <w:p w:rsidR="00BB46E9" w:rsidRPr="00BB46E9" w:rsidRDefault="00BB46E9" w:rsidP="00BB46E9">
      <w:pPr>
        <w:shd w:val="clear" w:color="auto" w:fill="FFFFFF"/>
        <w:spacing w:before="225" w:after="225" w:line="240" w:lineRule="auto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</w:pPr>
      <w:r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  <w:t>Consigliere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ab/>
        <w:t>Fratangelo Maria Celestina</w:t>
      </w:r>
    </w:p>
    <w:p w:rsidR="00066745" w:rsidRDefault="00066745" w:rsidP="0006674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</w:pPr>
    </w:p>
    <w:p w:rsidR="00066745" w:rsidRDefault="00066745" w:rsidP="0006674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</w:pPr>
    </w:p>
    <w:p w:rsidR="00066745" w:rsidRDefault="00066745" w:rsidP="0006674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</w:pPr>
    </w:p>
    <w:p w:rsidR="00066745" w:rsidRDefault="00066745" w:rsidP="00066745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</w:pPr>
    </w:p>
    <w:p w:rsidR="00066745" w:rsidRPr="00066745" w:rsidRDefault="00066745" w:rsidP="00BB46E9">
      <w:pPr>
        <w:shd w:val="clear" w:color="auto" w:fill="FFFFFF"/>
        <w:spacing w:before="225" w:after="225" w:line="240" w:lineRule="auto"/>
        <w:textAlignment w:val="baseline"/>
        <w:rPr>
          <w:rFonts w:ascii="Algerian" w:eastAsia="Times New Roman" w:hAnsi="Algerian" w:cs="Times New Roman"/>
          <w:b/>
          <w:i/>
          <w:color w:val="000000"/>
          <w:sz w:val="20"/>
          <w:szCs w:val="20"/>
          <w:u w:val="single"/>
          <w:lang w:eastAsia="it-IT"/>
        </w:rPr>
      </w:pPr>
      <w:bookmarkStart w:id="0" w:name="_GoBack"/>
      <w:bookmarkEnd w:id="0"/>
    </w:p>
    <w:sectPr w:rsidR="00066745" w:rsidRPr="00066745" w:rsidSect="00240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0AF"/>
    <w:multiLevelType w:val="hybridMultilevel"/>
    <w:tmpl w:val="16A88C40"/>
    <w:numStyleLink w:val="Puntielenco"/>
  </w:abstractNum>
  <w:abstractNum w:abstractNumId="1" w15:restartNumberingAfterBreak="0">
    <w:nsid w:val="355B3027"/>
    <w:multiLevelType w:val="hybridMultilevel"/>
    <w:tmpl w:val="16A88C40"/>
    <w:styleLink w:val="Puntielenco"/>
    <w:lvl w:ilvl="0" w:tplc="EC50729A">
      <w:start w:val="1"/>
      <w:numFmt w:val="bullet"/>
      <w:lvlText w:val="-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C35B4">
      <w:start w:val="1"/>
      <w:numFmt w:val="bullet"/>
      <w:lvlText w:val="-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4F318">
      <w:start w:val="1"/>
      <w:numFmt w:val="bullet"/>
      <w:lvlText w:val="-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3206C0">
      <w:start w:val="1"/>
      <w:numFmt w:val="bullet"/>
      <w:lvlText w:val="-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0AA60">
      <w:start w:val="1"/>
      <w:numFmt w:val="bullet"/>
      <w:lvlText w:val="-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86B02">
      <w:start w:val="1"/>
      <w:numFmt w:val="bullet"/>
      <w:lvlText w:val="-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420CC">
      <w:start w:val="1"/>
      <w:numFmt w:val="bullet"/>
      <w:lvlText w:val="-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CD018">
      <w:start w:val="1"/>
      <w:numFmt w:val="bullet"/>
      <w:lvlText w:val="-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07EE6">
      <w:start w:val="1"/>
      <w:numFmt w:val="bullet"/>
      <w:lvlText w:val="-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DA20F5"/>
    <w:multiLevelType w:val="hybridMultilevel"/>
    <w:tmpl w:val="3276477C"/>
    <w:styleLink w:val="Stileimportato1"/>
    <w:lvl w:ilvl="0" w:tplc="B964C50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8D8EE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20F54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C13D4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C4A4E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81B4C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1E94B6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CC1F6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47086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0764B8"/>
    <w:multiLevelType w:val="hybridMultilevel"/>
    <w:tmpl w:val="3276477C"/>
    <w:numStyleLink w:val="Stileimportato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F5"/>
    <w:rsid w:val="00042871"/>
    <w:rsid w:val="00066745"/>
    <w:rsid w:val="000B54CB"/>
    <w:rsid w:val="00105997"/>
    <w:rsid w:val="00121530"/>
    <w:rsid w:val="00240178"/>
    <w:rsid w:val="002B2B14"/>
    <w:rsid w:val="002C5A92"/>
    <w:rsid w:val="003E7C85"/>
    <w:rsid w:val="004A6736"/>
    <w:rsid w:val="004D76BC"/>
    <w:rsid w:val="0054071F"/>
    <w:rsid w:val="005664A6"/>
    <w:rsid w:val="005B2A16"/>
    <w:rsid w:val="005F12DA"/>
    <w:rsid w:val="006B059D"/>
    <w:rsid w:val="007C4D01"/>
    <w:rsid w:val="00824D7B"/>
    <w:rsid w:val="00926FF5"/>
    <w:rsid w:val="009B1E4B"/>
    <w:rsid w:val="00BB46E9"/>
    <w:rsid w:val="00C547D0"/>
    <w:rsid w:val="00CC0C71"/>
    <w:rsid w:val="00D053C0"/>
    <w:rsid w:val="00D54B2B"/>
    <w:rsid w:val="00DB001D"/>
    <w:rsid w:val="00DE08C5"/>
    <w:rsid w:val="00DF3331"/>
    <w:rsid w:val="00EA1C5A"/>
    <w:rsid w:val="00F137B9"/>
    <w:rsid w:val="00F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0055"/>
  <w15:chartTrackingRefBased/>
  <w15:docId w15:val="{9D1E61D2-4FAE-49A7-B8D2-1B5C9A82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599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745"/>
    <w:rPr>
      <w:rFonts w:ascii="Segoe UI" w:hAnsi="Segoe UI" w:cs="Segoe UI"/>
      <w:sz w:val="18"/>
      <w:szCs w:val="18"/>
    </w:rPr>
  </w:style>
  <w:style w:type="paragraph" w:customStyle="1" w:styleId="Predefinito">
    <w:name w:val="Predefinito"/>
    <w:rsid w:val="007C4D0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7C4D01"/>
    <w:pPr>
      <w:numPr>
        <w:numId w:val="1"/>
      </w:numPr>
    </w:pPr>
  </w:style>
  <w:style w:type="numbering" w:customStyle="1" w:styleId="Puntielenco">
    <w:name w:val="Punti elenco"/>
    <w:rsid w:val="007C4D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olbiatese.altervista.org/moduli-.html" TargetMode="External"/><Relationship Id="rId3" Type="http://schemas.openxmlformats.org/officeDocument/2006/relationships/styles" Target="styles.xml"/><Relationship Id="rId7" Type="http://schemas.openxmlformats.org/officeDocument/2006/relationships/hyperlink" Target="&#160;http://www.taekwondocaserta.it/wp-content/uploads/certificato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solbiatese.altervist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s.solbiate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solbiatese.altervista.org/new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86E6-EA6E-49B9-B280-4827A5DD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lello11271@gmail.com</dc:creator>
  <cp:keywords/>
  <dc:description/>
  <cp:lastModifiedBy>lello11271@gmail.com</cp:lastModifiedBy>
  <cp:revision>13</cp:revision>
  <cp:lastPrinted>2017-01-23T09:15:00Z</cp:lastPrinted>
  <dcterms:created xsi:type="dcterms:W3CDTF">2016-12-22T07:56:00Z</dcterms:created>
  <dcterms:modified xsi:type="dcterms:W3CDTF">2017-01-27T08:32:00Z</dcterms:modified>
</cp:coreProperties>
</file>